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pt;height:21.6pt" fillcolor="#06c" strokecolor="#9cf" strokeweight="1.5pt">
            <v:shadow on="t" color="#900"/>
            <v:textpath style="font-family:&quot;Impact&quot;;font-size:18pt;v-text-kern:t" trim="t" fitpath="t" string="Глава  V "/>
          </v:shape>
        </w:pict>
      </w: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  <w:r w:rsidRPr="0099013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  <w:t>ПЪЛНО ОПИСАНИЕ НА ПРЕДМЕТА НА ОБЩЕСТВЕНАТА ПОРЪЧКА</w:t>
      </w:r>
    </w:p>
    <w:p w:rsidR="00990133" w:rsidRPr="00990133" w:rsidRDefault="00990133" w:rsidP="009901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990133" w:rsidRPr="00990133" w:rsidRDefault="00990133" w:rsidP="009901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bg-BG"/>
        </w:rPr>
      </w:pPr>
      <w:r w:rsidRPr="0099013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  <w:t xml:space="preserve"> ТЕХНИЧЕСКА СПЕЦИФИКАЦИЯ</w:t>
      </w:r>
    </w:p>
    <w:p w:rsidR="00990133" w:rsidRPr="00990133" w:rsidRDefault="00990133" w:rsidP="00990133">
      <w:pPr>
        <w:widowControl w:val="0"/>
        <w:spacing w:after="0" w:line="240" w:lineRule="auto"/>
        <w:ind w:left="380" w:right="240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bg-BG"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bg-BG"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keepNext/>
        <w:numPr>
          <w:ilvl w:val="0"/>
          <w:numId w:val="1"/>
        </w:numPr>
        <w:shd w:val="clear" w:color="auto" w:fill="BFBFB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9901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 на обществената поръчка</w:t>
      </w:r>
      <w:r w:rsidRPr="009901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990133" w:rsidRPr="00990133" w:rsidRDefault="00990133" w:rsidP="00990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Изпълнение на строително -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монтажни работи (СМР), по одобрени технически инвестиционни проекти на </w:t>
      </w: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обект: „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Подземен паркинг на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-4,10м. и технически обслужващи помещения на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± 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0,00; -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8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,10м. и -11,60м., собственост на Община Русе” към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„Многофункционален комплекс - Универсална спортно - зрелищна зала и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шоуруми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, Търговско-развлекателен център и подземни гаражи, Бизнес център, Хотелски комплекс и Трафопостове”;</w:t>
      </w:r>
    </w:p>
    <w:p w:rsidR="00990133" w:rsidRPr="00990133" w:rsidRDefault="00990133" w:rsidP="00990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Изготвяне и изпълнение на инвестиционни проекти за: „Трафопост и захранващ кабел 20к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“; „Система за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видеонаблюдение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, СОТ и контрол на достъпа“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„Паркинг-система“, „Система за автоматизация и управление на вентилационната система” и „</w:t>
      </w:r>
      <w:r w:rsidRPr="009901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Организация на движението”</w:t>
      </w:r>
      <w:r w:rsidRPr="009901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990133" w:rsidRPr="00990133" w:rsidRDefault="00990133" w:rsidP="00990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3.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Упражняване на авторски надзор по време на строителството за т. 2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90133" w:rsidRPr="00990133" w:rsidRDefault="00990133" w:rsidP="00990133">
      <w:pPr>
        <w:numPr>
          <w:ilvl w:val="0"/>
          <w:numId w:val="1"/>
        </w:num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Описание на обекта на поръчката:</w:t>
      </w:r>
    </w:p>
    <w:p w:rsidR="00990133" w:rsidRPr="00990133" w:rsidRDefault="00990133" w:rsidP="009901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Обектът е с местонахождение УПИ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ХІХ-5094, кв.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418, по плана на гр. Русе, ЦГЧ, 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идентификатор 63427.2.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5546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кадастралната карта на гр. Русе.</w:t>
      </w:r>
    </w:p>
    <w:p w:rsidR="00990133" w:rsidRPr="00990133" w:rsidRDefault="00990133" w:rsidP="00990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обекта е издадено разрешение за строеж  №36/23.01.2009 год. от главния архитект на Община Русе. Със заповед № РД-03-96/13.11.2013г. за допълване на разрешението за строеж, издадена от главния архитект на Община Русе на основание </w:t>
      </w: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чл. 154, ал. 5 от ЗУТ, в трите нива на подземния паркинг са обособени местата за паркиране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технически обслужващи помещения</w:t>
      </w: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собственост на Община Русе.</w:t>
      </w:r>
    </w:p>
    <w:p w:rsidR="00990133" w:rsidRPr="00990133" w:rsidRDefault="00990133" w:rsidP="00990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разделяне на общинската част</w:t>
      </w:r>
      <w:r w:rsidRPr="00990133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на</w:t>
      </w:r>
      <w:r w:rsidRPr="00990133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bg-BG"/>
        </w:rPr>
        <w:t xml:space="preserve"> подземн</w:t>
      </w: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ия</w:t>
      </w:r>
      <w:r w:rsidRPr="00990133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bg-BG"/>
        </w:rPr>
        <w:t xml:space="preserve"> паркинг </w:t>
      </w: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като</w:t>
      </w:r>
      <w:r w:rsidRPr="00990133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bg-BG"/>
        </w:rPr>
        <w:t xml:space="preserve"> самостоятел</w:t>
      </w: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ни</w:t>
      </w:r>
      <w:r w:rsidRPr="00990133">
        <w:rPr>
          <w:rFonts w:ascii="PT Sans" w:eastAsia="Times New Roman" w:hAnsi="PT Sans" w:cs="Times New Roman"/>
          <w:color w:val="000000"/>
          <w:sz w:val="24"/>
          <w:szCs w:val="24"/>
          <w:shd w:val="clear" w:color="auto" w:fill="FFFFFF"/>
          <w:lang w:eastAsia="bg-BG"/>
        </w:rPr>
        <w:t xml:space="preserve"> обект</w:t>
      </w: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и, съгласно чл. 154, ал. 5, т. 6 от ЗУТ във връзка с чл. 152, ал. 2 от ЗУТ и одобрени инвестиционни проекти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части: Архитектура, Строителни конструкции – конструктивно становище, Електрическа,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ОВК, ПБЗ и ПБ, е издадена заповед № РД-03-33/01.07.2015г. за допълване на разрешението за строеж. С изменението на проекта се обособяват: 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Подетап 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I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– „П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одземен паркинг на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-4,10м. и технически обслужващи помещения на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± 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0,00; -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8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,10м. и -11,60м” и Подетап 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II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– „Подземен паркинг на 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-8,10м. и на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-11,60м.”</w:t>
      </w:r>
    </w:p>
    <w:p w:rsidR="00990133" w:rsidRPr="00990133" w:rsidRDefault="00990133" w:rsidP="00990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Обособения подземен паркинг собственост на Община Русе е с капацитет от 754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паркоместа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леки автомобили, разпределени по отделните нива както следва: на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кота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-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4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1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0м.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160 бр.;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кота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-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8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,10м.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195 бр. и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кота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-11,60м.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399 бр. Достъпа тях се осъществява посредством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стълбищни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клетки и една рампа, които са изградени по всички нива.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До момента всички нива са изпълнени в груб строеж до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кота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± 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0,00 и могат да функционират като самостоятелен обект, преди осъществяване на строителството на надземните етажи. </w:t>
      </w:r>
    </w:p>
    <w:p w:rsidR="00990133" w:rsidRPr="00990133" w:rsidRDefault="00990133" w:rsidP="00990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990133" w:rsidRPr="00990133" w:rsidRDefault="00990133" w:rsidP="00990133">
      <w:pPr>
        <w:numPr>
          <w:ilvl w:val="0"/>
          <w:numId w:val="1"/>
        </w:num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Технически условия за изпълнение на поръчката: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hd w:val="clear" w:color="auto" w:fill="BFBFB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I.</w:t>
      </w:r>
      <w:r w:rsidRPr="009901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Проектиране: </w:t>
      </w:r>
    </w:p>
    <w:p w:rsidR="00990133" w:rsidRPr="00990133" w:rsidRDefault="00990133" w:rsidP="00990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1. Проектът трябва да отчете особеностите на предвидените в съществуващите проекти инсталации и съоръжения за 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Подетапи 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I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и </w:t>
      </w:r>
      <w:r w:rsidRPr="00990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>II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предложи решение за изпълнение на:</w:t>
      </w:r>
    </w:p>
    <w:p w:rsidR="00990133" w:rsidRPr="00990133" w:rsidRDefault="00990133" w:rsidP="0099013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-трафопост и захранващ кабел 20к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-4,10м.; </w:t>
      </w:r>
    </w:p>
    <w:p w:rsidR="00990133" w:rsidRPr="00990133" w:rsidRDefault="00990133" w:rsidP="0099013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-система за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видеонаблюдение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СОТ и контрол на достъпа, пътнически асансьор, паркинг-система, система за автоматизация и управление на вентилационната система и </w:t>
      </w:r>
      <w:r w:rsidRPr="009901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организация на движението,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всички нива на подземния паркинг;</w:t>
      </w:r>
    </w:p>
    <w:p w:rsidR="00990133" w:rsidRPr="00990133" w:rsidRDefault="00990133" w:rsidP="0099013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-оптична свързаност на обекта с контролен център на Възложителя; 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Новите проектни предложения, следва да бъдат </w:t>
      </w: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съобразени с техническите и законови разпоредби, с техническите и технологичните правила и нормативи действащи в Република България, както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осигурят съвместното функциониране на всички инсталации и съоръжения в общинската част на подземния паркинг, без да се налагат съществени изменения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съществуващите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проекти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Проектната документация да се изготви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фаза технически проект </w:t>
      </w: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проектанти притежаващи съответните лицензи съгласно българското законодателство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 съдържа следните части:</w:t>
      </w:r>
    </w:p>
    <w:p w:rsidR="00990133" w:rsidRPr="00990133" w:rsidRDefault="00990133" w:rsidP="0099013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>2.</w:t>
      </w: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bg-BG"/>
        </w:rPr>
        <w:t>1</w:t>
      </w: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 xml:space="preserve"> Електрическа - графична и текстова част съгласно разпоредбите на глава 11 (единадесета) от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№4/2001 за обхвата и съдържанието на инвестиционните проекти;</w:t>
      </w:r>
    </w:p>
    <w:p w:rsidR="00990133" w:rsidRPr="00990133" w:rsidRDefault="00990133" w:rsidP="0099013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>2.</w:t>
      </w: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bg-BG"/>
        </w:rPr>
        <w:t>2</w:t>
      </w: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 xml:space="preserve"> Пожарна безопасност</w:t>
      </w:r>
      <w:r w:rsidRPr="0099013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текстова и графична част с</w:t>
      </w: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>ъгласно изискванията на Наредба №Iз-1971/2009 за строително-техническите правила и норми за осигуряване на безопасност при пожар;</w:t>
      </w:r>
    </w:p>
    <w:p w:rsidR="00990133" w:rsidRPr="00990133" w:rsidRDefault="00990133" w:rsidP="0099013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за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видеонаблюдение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, СОТ и контрол на достъпа;</w:t>
      </w:r>
    </w:p>
    <w:p w:rsidR="00990133" w:rsidRPr="00990133" w:rsidRDefault="00990133" w:rsidP="0099013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Паркинг-система;</w:t>
      </w:r>
    </w:p>
    <w:p w:rsidR="00990133" w:rsidRPr="00990133" w:rsidRDefault="00990133" w:rsidP="0099013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 xml:space="preserve">Автоматизация и управление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вентилационната система;</w:t>
      </w:r>
    </w:p>
    <w:p w:rsidR="00990133" w:rsidRPr="00990133" w:rsidRDefault="00990133" w:rsidP="0099013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.6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 за безопасност и здраве - текстова и графична част с</w:t>
      </w: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>ъгласно изискванията на Наредба №2/2004 за минималните изисквания за здравословни и безопасни условия на труд при извършване на СМР;</w:t>
      </w:r>
    </w:p>
    <w:p w:rsidR="00990133" w:rsidRPr="00990133" w:rsidRDefault="00990133" w:rsidP="0099013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>2.</w:t>
      </w: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bg-BG"/>
        </w:rPr>
        <w:t>7</w:t>
      </w: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Организация и безопасност на движението</w:t>
      </w:r>
      <w:r w:rsidRPr="009901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>- графична и текстова част съгласно разпоредбите на глава 19 (</w:t>
      </w:r>
      <w:r w:rsidRPr="009901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деветнадесета</w:t>
      </w: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 xml:space="preserve">) от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№4/2001 за обхвата и съдържанието на инвестиционните проекти.</w:t>
      </w:r>
    </w:p>
    <w:p w:rsidR="00990133" w:rsidRPr="00990133" w:rsidRDefault="00990133" w:rsidP="0099013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Проектно решение да предвижда етапно изпълнение, като обхвата на отделните етапи е съгласно съществуващите одобрени технически инвестиционни проекти</w:t>
      </w: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При проектиране да се спазва разпоредбата на чл. 152, ал. 2 от ЗУТ.</w:t>
      </w:r>
    </w:p>
    <w:p w:rsidR="00990133" w:rsidRPr="00990133" w:rsidRDefault="00990133" w:rsidP="0099013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Проекта да послужи 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издаване на заповед за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допълване на разрешение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строеж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,  при спазване на изискванията на чл. 154, ал. 5 от ЗУТ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</w:p>
    <w:p w:rsidR="00990133" w:rsidRPr="00990133" w:rsidRDefault="00990133" w:rsidP="0099013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Конкретни изисквания към отделните елементи на проекта:</w:t>
      </w:r>
    </w:p>
    <w:p w:rsidR="00990133" w:rsidRPr="00990133" w:rsidRDefault="00990133" w:rsidP="009901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5.1 Трафопост и захранващ кабел 20к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</w:p>
    <w:p w:rsidR="00990133" w:rsidRPr="00990133" w:rsidRDefault="00990133" w:rsidP="00990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сградата на подземния паркинг-гараж на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-4,10м. има обособено помещение за трафопост. Да се изготви проект за оборудване на трафопост 20/0,4 к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,  1х630 к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– сух трансформатор, уредба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СрН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КРУ, уредба НН. Уредбата НН да има възможност за захранване на проектираното ГРТ на обекта (предмет на друг проект), както и за всички новопроектирани табла за инсталациите, предмет на поръчката.</w:t>
      </w:r>
    </w:p>
    <w:p w:rsidR="00990133" w:rsidRPr="00990133" w:rsidRDefault="00990133" w:rsidP="00990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 се изготви проект за кабелна линия 20к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захранване на трафопоста от възловата станция в сградата на Спортната зала.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възловата станция да се предвиди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изводно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поле с КРУ. Измерването на консумираната ел.енергия да бъде общо за обекта на страна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СрН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бъде съобразено с предписанието на мрежовия оператор.</w:t>
      </w:r>
    </w:p>
    <w:p w:rsidR="00990133" w:rsidRPr="00990133" w:rsidRDefault="00990133" w:rsidP="00990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5.2 Система за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видеонаблюдение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, СОТ и контрол на достъпа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Проектното решение трябва да осигури контрол върху достъпа на външни лица до служебни помещения и да сигнализира при неоторизирано проникване на територията на паркинга. Система за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видеонаблюдение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изградена на базата на 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IP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камери с подходяща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видеоспособност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режим ден/нощ. Картината да се транслира към общинския център за контрол и управление на трафика – гр. Русе, бул. „Ген.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Скобелев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” №45. Да се предвиди запис на изображенията за период минимум 14 дни. Системата да покрива входно-изходните зони за автомобили; входно-изходните зони за пешеходци; евакуационни изходи, зони за плащане и панорамни изгледи по всички нива.</w:t>
      </w:r>
    </w:p>
    <w:p w:rsidR="00990133" w:rsidRPr="00990133" w:rsidRDefault="00990133" w:rsidP="009901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5.3 Оптична свързаност на обекта с контролен център на Възложителя 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предвиди изграждане на оптична свързаност между контролния център на съществуващите системи за охрана,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видеонаблюдение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сигнализация и др. на Община Русе с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новомонтираните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съоръжения в подземния паркинг.</w:t>
      </w:r>
    </w:p>
    <w:p w:rsidR="00990133" w:rsidRPr="00990133" w:rsidRDefault="00990133" w:rsidP="00990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5.4 Организация и безопасност на движението</w:t>
      </w:r>
    </w:p>
    <w:p w:rsidR="00990133" w:rsidRPr="00990133" w:rsidRDefault="00990133" w:rsidP="00990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Паркоместата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лентите за движение в подземния паркинг да отговарят на действащата към момента нормативна уредба. Да се предвидят необходимите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паркоместа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хора с увреждания в съответствие с изискванията на Наредба №4/2009 г. за проектиране, изпълнение и поддържане на строежите в съответствие с изискванията за достъпна среда на населението, включително за хора с увреждания. Да се обособят 10 /десет/ броя служебни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паркоместа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ориентация в подземните паркинги, местата да бъдат номерирани.</w:t>
      </w:r>
    </w:p>
    <w:p w:rsidR="00990133" w:rsidRPr="00990133" w:rsidRDefault="00990133" w:rsidP="00990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5.5 Паркинг-система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Достъпа на автомобили и пешеходци до паркинга и заплащането за паркиране да се управлява от специализирана паркинг-система, с минимална човешка намеса в процеса. За посетителите паркинг системата да издава входни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баркод-билети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Посетителите да заплащат престоя си на разплащателен терминал, като при излизане, изходния терминал да извършва проверка на платената сума и времето за престой. Системата да бъде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фискализирана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изискванията на данъчното законодателство. Ползването на служебните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паркоместа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осъществява посредством безплатни магнитни карти, валидизирани в базата данни на системата. Паркинг системата трябва да може да налага следните видове глоби: за неправилно паркиране; за паркиране на служебно място и за загубен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баркод-билет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90133" w:rsidRPr="00990133" w:rsidRDefault="00990133" w:rsidP="00990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5.6 Ел.инсталации за системата за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видеонаблюдение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паркинг системата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Ел.захранването да се устрои от разпределителни табла, които да се монтират в техническо помещение, предвидено за монтаж на ГРТ и РТ.  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Захранването на разпределителните табла да се съобрази с наличието на резервно ел.захранване на обекта, осигурявано от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дизелгенератор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90133" w:rsidRPr="00990133" w:rsidRDefault="00990133" w:rsidP="00990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5.7 Резервен източник на ел.захранване –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дизелгенератор</w:t>
      </w:r>
      <w:proofErr w:type="spellEnd"/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резервен източник на ел.захранване за сградата в основния проект е предвиден да се достави и монтира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дизелгенератор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се специфицират параметрите на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дизелгенератора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, да се конкретизира монтажа и управлението му.</w:t>
      </w:r>
    </w:p>
    <w:p w:rsidR="00990133" w:rsidRPr="00990133" w:rsidRDefault="00990133" w:rsidP="009901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lastRenderedPageBreak/>
        <w:t xml:space="preserve">5.8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Система за автоматизация и управление на вентилационната система</w:t>
      </w: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>.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en-US" w:eastAsia="bg-BG"/>
        </w:rPr>
      </w:pP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 xml:space="preserve">Вентилационната система да се управлява автоматично. Да се предвидят необходимите блокировки в разпределителните електрически табла,  връзки със системата за </w:t>
      </w:r>
      <w:proofErr w:type="spellStart"/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>пожароизвестяване</w:t>
      </w:r>
      <w:proofErr w:type="spellEnd"/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 xml:space="preserve"> и автоматизирана система, отчитаща нивото на СО.</w:t>
      </w:r>
    </w:p>
    <w:p w:rsidR="00990133" w:rsidRPr="00990133" w:rsidRDefault="00990133" w:rsidP="0099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Техническият проект да се предостави на Възложителя на хартиен носител (в пет екземпляра) и на цифров носител (един брой), в който графичната и текстова част на всяка специалност от проекта са представени във съответните файлови формати: за чертежи - DWG; за челен лист, титулна страница, обяснителна записка, изчисления, количествени сметки - 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DOC/XLS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DOCX/XLSX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90133" w:rsidRPr="00990133" w:rsidRDefault="00990133" w:rsidP="0099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</w:t>
      </w:r>
      <w:r w:rsidRPr="0099013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bg-BG"/>
        </w:rPr>
        <w:t>Частите на проекта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съдържат подробни </w:t>
      </w: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 xml:space="preserve">количествено-стойностни сметки за всички видове СМР и оборудване, разделени за отделните етапи на строителство.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Количествено – стойностните сметки по частите на проекта да се представят в обобщена количествено -  стойностна сметка;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hd w:val="clear" w:color="auto" w:fill="BFBFB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9901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Строителство</w:t>
      </w:r>
    </w:p>
    <w:p w:rsidR="00990133" w:rsidRPr="00990133" w:rsidRDefault="00990133" w:rsidP="0099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Наличните одобрени технически инвестиционни проекти предвиждат изпълнение на довършителни и инсталационни работи -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електро, отоплителни и вентилационни инсталации, пожарогасителни и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пожароизвестителни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системи и инсталации. Предвидено е и изграждане на нови пътнически асансьори, от подземните нива на паркинга до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кота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± 0,00 м. Около асансьорите ще се обособят </w:t>
      </w:r>
      <w:proofErr w:type="spellStart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пожарозащитени</w:t>
      </w:r>
      <w:proofErr w:type="spellEnd"/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преддверия.</w:t>
      </w:r>
    </w:p>
    <w:p w:rsidR="00990133" w:rsidRPr="00990133" w:rsidRDefault="00990133" w:rsidP="0099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 извършване на строителните работи да се спазва одобрения от Община Русе проект и изискванията на нормативните документи. </w:t>
      </w:r>
      <w:r w:rsidRPr="0099013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Да се използват строителни</w:t>
      </w:r>
      <w:r w:rsidRPr="0099013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 материали, които отговарят на изискванията на българските и/или европейските стандарти.</w:t>
      </w:r>
    </w:p>
    <w:p w:rsidR="00990133" w:rsidRPr="00990133" w:rsidRDefault="00990133" w:rsidP="009901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overflowPunct w:val="0"/>
        <w:autoSpaceDE w:val="0"/>
        <w:spacing w:after="0" w:line="240" w:lineRule="auto"/>
        <w:ind w:hanging="71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0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 изпълнението на обществената поръчка да се съблюдава действащото </w:t>
      </w:r>
    </w:p>
    <w:p w:rsidR="00990133" w:rsidRPr="00990133" w:rsidRDefault="00990133" w:rsidP="00990133">
      <w:pPr>
        <w:tabs>
          <w:tab w:val="left" w:pos="709"/>
          <w:tab w:val="left" w:pos="141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0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страната законодателство</w:t>
      </w:r>
      <w:r w:rsidRPr="009901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990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всички действащи правилници, нормативи и стандарти в областта на строителството, в това число противопожарни и строително- технически норми. По време на строителството ИЗПЪЛНИТЕЛЯТ е длъжен да спазва: всички нормативни документи, касаещи строителния процес; техниката на безопасност на труда;</w:t>
      </w:r>
    </w:p>
    <w:p w:rsidR="00990133" w:rsidRPr="00990133" w:rsidRDefault="00990133" w:rsidP="00990133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overflowPunct w:val="0"/>
        <w:autoSpaceDE w:val="0"/>
        <w:spacing w:after="0" w:line="240" w:lineRule="auto"/>
        <w:ind w:hanging="71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01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ИЗПЪЛНИТЕЛЯТ е длъжен да спазва Наредба № 2 от 22.03.2004 г. за </w:t>
      </w:r>
    </w:p>
    <w:p w:rsidR="00990133" w:rsidRPr="00990133" w:rsidRDefault="00990133" w:rsidP="00990133">
      <w:pPr>
        <w:tabs>
          <w:tab w:val="left" w:pos="1134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минималните изисквания за здравословни и безопасни условия на труд при извършване на строителни и монтажни работи. От Изпълнителя се изисква по никакъв начин да не уврежда околната среда.</w:t>
      </w:r>
    </w:p>
    <w:p w:rsidR="00990133" w:rsidRPr="00990133" w:rsidRDefault="00990133" w:rsidP="00990133">
      <w:pPr>
        <w:tabs>
          <w:tab w:val="left" w:pos="1134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133" w:rsidRPr="00990133" w:rsidRDefault="00990133" w:rsidP="0099013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right="-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 ще реализира изпълнение на възложеното, в съответствие с 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 на проекта на договор, неразделна част от настоящата документация.</w:t>
      </w:r>
    </w:p>
    <w:p w:rsidR="00990133" w:rsidRPr="00990133" w:rsidRDefault="00990133" w:rsidP="00990133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133" w:rsidRPr="00990133" w:rsidRDefault="00990133" w:rsidP="0099013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Документацията на обекта трябва да отговаря на изискванията на Наредба № 2 от 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martTag w:uri="urn:schemas-microsoft-com:office:smarttags" w:element="metricconverter">
        <w:smartTagPr>
          <w:attr w:name="ProductID" w:val="2003 г"/>
        </w:smartTagPr>
        <w:r w:rsidRPr="0099013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2003 г</w:t>
        </w:r>
      </w:smartTag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въвеждане в експлоатация на строежите в Република България и минимални гаранционни срокове за изпълнени строителни и монтажни работи,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съоръжения и строителни обекти и  Наредба № 3 от </w:t>
      </w:r>
      <w:smartTag w:uri="urn:schemas-microsoft-com:office:smarttags" w:element="metricconverter">
        <w:smartTagPr>
          <w:attr w:name="ProductID" w:val="2003 г"/>
        </w:smartTagPr>
        <w:r w:rsidRPr="0099013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2003 г</w:t>
        </w:r>
      </w:smartTag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съставяне на актове и протоколи по време на строителството.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133" w:rsidRPr="00990133" w:rsidRDefault="00990133" w:rsidP="0099013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Строителят е длъжен: преди започване на строителството да вземе необходимите 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 за осигуряване на безопасността;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133" w:rsidRPr="00990133" w:rsidRDefault="00990133" w:rsidP="0099013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изпълнението се  съблюдава  Наредба № 7 от </w:t>
      </w:r>
      <w:smartTag w:uri="urn:schemas-microsoft-com:office:smarttags" w:element="metricconverter">
        <w:smartTagPr>
          <w:attr w:name="ProductID" w:val="1999 г"/>
        </w:smartTagPr>
        <w:r w:rsidRPr="0099013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1999 г</w:t>
        </w:r>
      </w:smartTag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минималните 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 за здравословни и безопасни условия на труд на работните места и при използване на работното оборудване , Наредба № 2 от </w:t>
      </w:r>
      <w:smartTag w:uri="urn:schemas-microsoft-com:office:smarttags" w:element="metricconverter">
        <w:smartTagPr>
          <w:attr w:name="ProductID" w:val="2004 г"/>
        </w:smartTagPr>
        <w:r w:rsidRPr="0099013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2004 г</w:t>
        </w:r>
      </w:smartTag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минималните изисквания за здравословни и безопасни условия на труд при извършване на строителни и монтажни работи, както и изискванията на другите нормативни актове по безопасност и здраве при работа. 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 за представяне на варианти в офертите:</w:t>
      </w:r>
      <w:r w:rsidRPr="009901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 се предвижда възможност 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предоставяне на варианти в офертите.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 информация може да бъде получена от инж. Станислав Данев – старши експерт в отдел ТИИК – тел.: 082 834 265.</w:t>
      </w:r>
    </w:p>
    <w:p w:rsidR="00990133" w:rsidRPr="00990133" w:rsidRDefault="00990133" w:rsidP="0099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133" w:rsidRPr="00990133" w:rsidRDefault="00990133" w:rsidP="0099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 Участниците не могат да предлагат срок за изпълнение по-дълъг от посочения в обявлението. Оферта с по-голям общ срок за изпълнение ще бъде отстранена от Възложителя като несъответстваща на изискванията.</w:t>
      </w: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shd w:val="clear" w:color="auto" w:fill="BFBFB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Изисквания за качество: </w:t>
      </w:r>
    </w:p>
    <w:p w:rsidR="00990133" w:rsidRPr="00990133" w:rsidRDefault="00990133" w:rsidP="009901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спазват изискванията действащото европейско и национално 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законодателство при проектиране и изпълнение на СМР.</w:t>
      </w:r>
    </w:p>
    <w:p w:rsidR="00990133" w:rsidRPr="00990133" w:rsidRDefault="00990133" w:rsidP="009901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 xml:space="preserve">Използване на традиционни ефективни технологии, гарантиращи качество на  </w:t>
      </w:r>
    </w:p>
    <w:p w:rsidR="00990133" w:rsidRPr="00990133" w:rsidRDefault="00990133" w:rsidP="00990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>изпълнение на обекта.</w:t>
      </w:r>
    </w:p>
    <w:p w:rsidR="00990133" w:rsidRPr="00990133" w:rsidRDefault="00990133" w:rsidP="0099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bg-BG"/>
        </w:rPr>
        <w:t>3. Качеството на влаганите материали и изделия ще се доказва с декларация за съответствие от производител или от неговия упълномощен представител, съгласно Наредбата за съществените изисквания към строежите и оценяване на съответствието на строителните продукти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shd w:val="clear" w:color="auto" w:fill="BFBFB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Ориентировъчна стойност на поръчката: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90133" w:rsidRPr="00990133" w:rsidRDefault="00990133" w:rsidP="00990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Общият</w:t>
      </w:r>
      <w:r w:rsidRPr="009901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финансов ресурс за изпълнение на поръчката е в размер на 2 839 966,67 лв. без ДДС или 3 407 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960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,00 лв. с ДДС, от които:</w:t>
      </w:r>
    </w:p>
    <w:p w:rsidR="00990133" w:rsidRPr="00990133" w:rsidRDefault="00990133" w:rsidP="0099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1. За изготвяне на инвестиционен проект – до 20 833,33 лв. без ДДС или 25 000,00 лв. с ДДС от общият</w:t>
      </w:r>
      <w:r w:rsidRPr="009901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максимален финансов ресурс за изпълнение на поръчката;</w:t>
      </w:r>
    </w:p>
    <w:p w:rsidR="00990133" w:rsidRPr="00990133" w:rsidRDefault="00990133" w:rsidP="009901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За изпълнение на строително-монтажни работи по т. 1 и т. 2 от </w:t>
      </w:r>
      <w:r w:rsidRPr="009901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предмета на настоящата поръчка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разликата между общият</w:t>
      </w:r>
      <w:r w:rsidRPr="009901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максимален финансов ресурс за изпълнение на поръчката и стойността посочена в офертата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участника за изготвяне на инвестиционен проект и упражняване на авторски надзор по време на строителството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90133" w:rsidRPr="00990133" w:rsidRDefault="00990133" w:rsidP="009901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За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упражняване на авторски надзор по време на строителството – до 7 500,00 лв. без ДДС или 9 000,00 лв. с ДДС от общият</w:t>
      </w:r>
      <w:r w:rsidRPr="009901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максимален финансов ресурс за изпълнение на поръчката.</w:t>
      </w:r>
    </w:p>
    <w:p w:rsidR="00990133" w:rsidRPr="00990133" w:rsidRDefault="00990133" w:rsidP="009901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133" w:rsidRPr="00990133" w:rsidRDefault="00990133" w:rsidP="00990133">
      <w:pPr>
        <w:shd w:val="clear" w:color="auto" w:fill="BFBFB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 за изпълнение:</w:t>
      </w:r>
    </w:p>
    <w:p w:rsidR="00990133" w:rsidRPr="00990133" w:rsidRDefault="00990133" w:rsidP="0099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предложение на участника но не по – дълъг от:</w:t>
      </w:r>
    </w:p>
    <w:p w:rsidR="00990133" w:rsidRPr="00990133" w:rsidRDefault="00990133" w:rsidP="0099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За изготвяне на инвестиционен проект - </w:t>
      </w:r>
      <w:r w:rsidRPr="009901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60 календарни дни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датата на сключване на договора;</w:t>
      </w:r>
    </w:p>
    <w:p w:rsidR="00990133" w:rsidRPr="00990133" w:rsidRDefault="00990133" w:rsidP="0099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За изпълнение на строително-монтажни работи и упражняване на авторски надзор по време на строителството - </w:t>
      </w:r>
      <w:r w:rsidRPr="009901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150 календарни дни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считано от датата на подписване на 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протокол за откриване на строителна площадка и за определяне на строителна линия и ниво (приложени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№ 2 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Наредба № 3 от 31.07.2003 г. за съставяне на актове и протоколи по време на строителството</w:t>
      </w:r>
      <w:r w:rsidRPr="0099013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)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990133" w:rsidRPr="00990133" w:rsidRDefault="00990133" w:rsidP="0099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1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bg-BG"/>
        </w:rPr>
        <w:t>Срокът между приемане на инвестиционния проект и началото на строителството, не е включен в общия срок за изпълнение на поръчката.</w:t>
      </w:r>
      <w:r w:rsidRPr="00990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90133" w:rsidRPr="00990133" w:rsidRDefault="00990133" w:rsidP="0099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C6216" w:rsidRPr="00990133" w:rsidRDefault="00CC6216">
      <w:pPr>
        <w:rPr>
          <w:lang w:val="en-US"/>
        </w:rPr>
      </w:pPr>
      <w:bookmarkStart w:id="0" w:name="_GoBack"/>
      <w:bookmarkEnd w:id="0"/>
    </w:p>
    <w:sectPr w:rsidR="00CC6216" w:rsidRPr="00990133" w:rsidSect="00990133">
      <w:pgSz w:w="11906" w:h="16838" w:code="9"/>
      <w:pgMar w:top="1701" w:right="2126" w:bottom="1417" w:left="1418" w:header="284" w:footer="9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8A1"/>
    <w:multiLevelType w:val="hybridMultilevel"/>
    <w:tmpl w:val="8C9E2B86"/>
    <w:lvl w:ilvl="0" w:tplc="7F765C6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9083A"/>
    <w:multiLevelType w:val="hybridMultilevel"/>
    <w:tmpl w:val="2CBCA43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A317A8D"/>
    <w:multiLevelType w:val="hybridMultilevel"/>
    <w:tmpl w:val="E3FE1DD6"/>
    <w:lvl w:ilvl="0" w:tplc="F2CA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33"/>
    <w:rsid w:val="0032290C"/>
    <w:rsid w:val="0040597A"/>
    <w:rsid w:val="00750312"/>
    <w:rsid w:val="00944C41"/>
    <w:rsid w:val="00990133"/>
    <w:rsid w:val="00C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2149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2016-03-31T07:20:00Z</dcterms:created>
  <dcterms:modified xsi:type="dcterms:W3CDTF">2016-03-31T07:21:00Z</dcterms:modified>
</cp:coreProperties>
</file>